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rPr>
          <w:rFonts w:ascii="Comic Sans MS" w:hAnsi="Comic Sans MS" w:eastAsia="Times New Roman" w:cs="Times New Roman"/>
          <w:color w:val="7030A0"/>
          <w:sz w:val="28"/>
          <w:szCs w:val="28"/>
          <w:lang w:eastAsia="ru-RU"/>
        </w:rPr>
      </w:pPr>
      <w:r>
        <w:rPr>
          <w:rFonts w:eastAsia="Times New Roman" w:cs="Times New Roman" w:ascii="Comic Sans MS" w:hAnsi="Comic Sans MS"/>
          <w:color w:val="7030A0"/>
          <w:sz w:val="28"/>
          <w:szCs w:val="28"/>
          <w:lang w:eastAsia="ru-RU"/>
        </w:rPr>
        <w:t>Памятка</w:t>
      </w:r>
    </w:p>
    <w:p>
      <w:pPr>
        <w:pStyle w:val="Normal"/>
        <w:spacing w:lineRule="auto" w:line="240" w:beforeAutospacing="1" w:afterAutospacing="1"/>
        <w:jc w:val="center"/>
        <w:rPr>
          <w:rFonts w:ascii="Comic Sans MS" w:hAnsi="Comic Sans MS" w:eastAsia="Times New Roman" w:cs="Times New Roman"/>
          <w:color w:val="7030A0"/>
          <w:sz w:val="24"/>
          <w:szCs w:val="24"/>
          <w:lang w:eastAsia="ru-RU"/>
        </w:rPr>
      </w:pPr>
      <w:r>
        <w:rPr>
          <w:rFonts w:eastAsia="Times New Roman" w:cs="Times New Roman" w:ascii="Comic Sans MS" w:hAnsi="Comic Sans MS"/>
          <w:color w:val="7030A0"/>
          <w:sz w:val="24"/>
          <w:szCs w:val="24"/>
          <w:lang w:eastAsia="ru-RU"/>
        </w:rPr>
        <w:t>по вопросам взяточничества и применения мер ответственности за получение и дачу взятки</w:t>
      </w:r>
    </w:p>
    <w:p>
      <w:pPr>
        <w:pStyle w:val="Normal"/>
        <w:spacing w:lineRule="auto" w:line="240" w:beforeAutospacing="1" w:afterAutospacing="1"/>
        <w:rPr/>
      </w:pPr>
      <w:r>
        <w:rPr>
          <w:rFonts w:eastAsia="Times New Roman" w:cs="Times New Roman" w:ascii="Comic Sans MS" w:hAnsi="Comic Sans MS"/>
          <w:b/>
          <w:color w:val="7030A0"/>
          <w:sz w:val="24"/>
          <w:szCs w:val="24"/>
          <w:u w:val="single"/>
          <w:lang w:eastAsia="ru-RU"/>
        </w:rPr>
        <w:t>Взятка</w:t>
      </w:r>
      <w:r>
        <w:rPr>
          <w:rFonts w:eastAsia="Times New Roman" w:cs="Times New Roman" w:ascii="Comic Sans MS" w:hAnsi="Comic Sans MS"/>
          <w:color w:val="002060"/>
          <w:sz w:val="24"/>
          <w:szCs w:val="24"/>
          <w:lang w:eastAsia="ru-RU"/>
        </w:rPr>
        <w:t xml:space="preserve"> — принимаемые должностным лицом материальные ценности (предметы или </w:t>
      </w:r>
      <w:hyperlink r:id="rId2" w:tgtFrame="_blank">
        <w:r>
          <w:rPr>
            <w:rStyle w:val="Style15"/>
            <w:rFonts w:eastAsia="Times New Roman" w:cs="Times New Roman" w:ascii="Comic Sans MS" w:hAnsi="Comic Sans MS"/>
            <w:color w:val="002060"/>
            <w:sz w:val="24"/>
            <w:szCs w:val="24"/>
            <w:u w:val="single"/>
            <w:lang w:eastAsia="ru-RU"/>
          </w:rPr>
          <w:t>деньги</w:t>
        </w:r>
      </w:hyperlink>
      <w:r>
        <w:rPr>
          <w:rFonts w:eastAsia="Times New Roman" w:cs="Times New Roman" w:ascii="Comic Sans MS" w:hAnsi="Comic Sans MS"/>
          <w:color w:val="002060"/>
          <w:sz w:val="24"/>
          <w:szCs w:val="24"/>
          <w:lang w:eastAsia="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pPr>
        <w:pStyle w:val="Normal"/>
        <w:spacing w:lineRule="auto" w:line="240" w:beforeAutospacing="1" w:afterAutospacing="1"/>
        <w:rPr>
          <w:rFonts w:ascii="Comic Sans MS" w:hAnsi="Comic Sans MS" w:eastAsia="Times New Roman" w:cs="Times New Roman"/>
          <w:i/>
          <w:i/>
          <w:color w:val="7030A0"/>
          <w:sz w:val="24"/>
          <w:szCs w:val="24"/>
          <w:lang w:eastAsia="ru-RU"/>
        </w:rPr>
      </w:pPr>
      <w:r>
        <w:rPr>
          <w:rFonts w:eastAsia="Times New Roman" w:cs="Times New Roman" w:ascii="Comic Sans MS" w:hAnsi="Comic Sans MS"/>
          <w:i/>
          <w:color w:val="7030A0"/>
          <w:sz w:val="24"/>
          <w:szCs w:val="24"/>
          <w:lang w:eastAsia="ru-RU"/>
        </w:rPr>
        <w:t>ВЗЯТКОЙ МОГУТ БЫТЬ:</w:t>
      </w:r>
    </w:p>
    <w:p>
      <w:pPr>
        <w:pStyle w:val="Normal"/>
        <w:spacing w:lineRule="auto" w:line="240" w:beforeAutospacing="1" w:afterAutospacing="1"/>
        <w:jc w:val="center"/>
        <w:rPr>
          <w:rFonts w:ascii="Comic Sans MS" w:hAnsi="Comic Sans MS" w:eastAsia="Times New Roman" w:cs="Times New Roman"/>
          <w:i/>
          <w:i/>
          <w:color w:val="7030A0"/>
          <w:sz w:val="24"/>
          <w:szCs w:val="24"/>
          <w:lang w:eastAsia="ru-RU"/>
        </w:rPr>
      </w:pPr>
      <w:r>
        <w:rPr/>
        <w:drawing>
          <wp:inline distT="0" distB="0" distL="0" distR="9525">
            <wp:extent cx="1571625" cy="1257300"/>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3"/>
                    <a:stretch>
                      <a:fillRect/>
                    </a:stretch>
                  </pic:blipFill>
                  <pic:spPr bwMode="auto">
                    <a:xfrm>
                      <a:off x="0" y="0"/>
                      <a:ext cx="1571625" cy="1257300"/>
                    </a:xfrm>
                    <a:prstGeom prst="rect">
                      <a:avLst/>
                    </a:prstGeom>
                  </pic:spPr>
                </pic:pic>
              </a:graphicData>
            </a:graphic>
          </wp:inline>
        </w:drawing>
      </w:r>
    </w:p>
    <w:tbl>
      <w:tblPr>
        <w:tblW w:w="9550" w:type="dxa"/>
        <w:jc w:val="left"/>
        <w:tblInd w:w="0" w:type="dxa"/>
        <w:tblBorders/>
        <w:tblCellMar>
          <w:top w:w="15" w:type="dxa"/>
          <w:left w:w="15" w:type="dxa"/>
          <w:bottom w:w="15" w:type="dxa"/>
          <w:right w:w="15" w:type="dxa"/>
        </w:tblCellMar>
        <w:tblLook w:lastRow="0" w:firstRow="1" w:lastColumn="0" w:firstColumn="1" w:val="04a0" w:noHBand="0" w:noVBand="1"/>
      </w:tblPr>
      <w:tblGrid>
        <w:gridCol w:w="554"/>
        <w:gridCol w:w="8995"/>
      </w:tblGrid>
      <w:tr>
        <w:trPr>
          <w:trHeight w:val="3314" w:hRule="atLeast"/>
        </w:trPr>
        <w:tc>
          <w:tcPr>
            <w:tcW w:w="554"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mc:AlternateContent>
                <mc:Choice Requires="wps">
                  <w:drawing>
                    <wp:inline distT="0" distB="0" distL="0" distR="0" wp14:anchorId="1F01F2A2">
                      <wp:extent cx="305435" cy="305435"/>
                      <wp:effectExtent l="0" t="0" r="0" b="0"/>
                      <wp:docPr id="2"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1F01F2A2">
                      <w10:wrap type="none"/>
                      <v:fill o:detectmouseclick="t" on="false"/>
                      <v:stroke color="#3465a4" joinstyle="round" endcap="flat"/>
                    </v:rect>
                  </w:pict>
                </mc:Fallback>
              </mc:AlternateContent>
            </w:r>
          </w:p>
        </w:tc>
        <w:tc>
          <w:tcPr>
            <w:tcW w:w="8995"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b/>
                <w:color w:val="7030A0"/>
                <w:sz w:val="24"/>
                <w:szCs w:val="24"/>
                <w:lang w:eastAsia="ru-RU"/>
              </w:rPr>
              <w:t>ПРЕДМЕТЫ</w:t>
            </w:r>
            <w:r>
              <w:rPr>
                <w:rFonts w:eastAsia="Times New Roman" w:cs="Times New Roman" w:ascii="Comic Sans MS" w:hAnsi="Comic Sans MS"/>
                <w:color w:val="002060"/>
                <w:sz w:val="24"/>
                <w:szCs w:val="24"/>
                <w:lang w:eastAsia="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b/>
                <w:color w:val="7030A0"/>
                <w:sz w:val="24"/>
                <w:szCs w:val="24"/>
                <w:lang w:eastAsia="ru-RU"/>
              </w:rPr>
              <w:t>УСЛУГИ И ВЫГОДЫ</w:t>
            </w:r>
            <w:r>
              <w:rPr>
                <w:rFonts w:eastAsia="Times New Roman" w:cs="Times New Roman" w:ascii="Comic Sans MS" w:hAnsi="Comic Sans MS"/>
                <w:color w:val="7030A0"/>
                <w:sz w:val="24"/>
                <w:szCs w:val="24"/>
                <w:lang w:eastAsia="ru-RU"/>
              </w:rPr>
              <w:t xml:space="preserve"> </w:t>
            </w:r>
            <w:r>
              <w:rPr>
                <w:rFonts w:eastAsia="Times New Roman" w:cs="Times New Roman" w:ascii="Comic Sans MS" w:hAnsi="Comic Sans MS"/>
                <w:color w:val="002060"/>
                <w:sz w:val="24"/>
                <w:szCs w:val="24"/>
                <w:lang w:eastAsia="ru-RU"/>
              </w:rPr>
              <w:t xml:space="preserve">-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tc>
      </w:tr>
    </w:tbl>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b/>
          <w:color w:val="7030A0"/>
          <w:sz w:val="24"/>
          <w:szCs w:val="24"/>
          <w:lang w:eastAsia="ru-RU"/>
        </w:rPr>
        <w:t>ЗАВУАЛИРОВАННАЯ ФОРМА ВЗЯТКИ</w:t>
      </w:r>
      <w:r>
        <w:rPr>
          <w:rFonts w:eastAsia="Times New Roman" w:cs="Times New Roman" w:ascii="Comic Sans MS" w:hAnsi="Comic Sans MS"/>
          <w:color w:val="002060"/>
          <w:sz w:val="24"/>
          <w:szCs w:val="24"/>
          <w:lang w:eastAsia="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ПОКУШЕНИЕ НА ПОЛУЧЕНИЕ ВЗЯТКИ</w:t>
      </w:r>
    </w:p>
    <w:p>
      <w:pPr>
        <w:pStyle w:val="Normal"/>
        <w:spacing w:lineRule="auto" w:line="240" w:beforeAutospacing="1" w:afterAutospacing="1"/>
        <w:rPr/>
      </w:pPr>
      <w:r>
        <w:rPr>
          <w:rFonts w:eastAsia="Times New Roman" w:cs="Times New Roman" w:ascii="Comic Sans MS" w:hAnsi="Comic Sans MS"/>
          <w:color w:val="002060"/>
          <w:sz w:val="24"/>
          <w:szCs w:val="24"/>
          <w:lang w:eastAsia="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hyperlink r:id="rId4" w:tgtFrame="_blank">
        <w:r>
          <w:rPr>
            <w:rStyle w:val="Style15"/>
            <w:rFonts w:eastAsia="Times New Roman" w:cs="Times New Roman" w:ascii="Comic Sans MS" w:hAnsi="Comic Sans MS"/>
            <w:color w:val="002060"/>
            <w:sz w:val="24"/>
            <w:szCs w:val="24"/>
            <w:u w:val="single"/>
            <w:lang w:eastAsia="ru-RU"/>
          </w:rPr>
          <w:t xml:space="preserve">Постановление Пленума Верховного Суда РФ от 09.07.2013 № 24) </w:t>
        </w:r>
      </w:hyperlink>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УЧАСТИЕ РОДСТВЕННИКОВ В ПОЛУЧЕНИИ ВЗЯТКИ</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Действия должностного лица также квалифицируются как получение взятки, если имущественные выгоды в виде денег, иных ценностей, оказания материальных услуг предоставлены родным и близким должностного лица с его согласия, и при этом он использовал свои служебные полномочия в пользу взяткодателя</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ТЕМЫ,</w:t>
      </w:r>
    </w:p>
    <w:p>
      <w:pPr>
        <w:pStyle w:val="Normal"/>
        <w:spacing w:lineRule="auto" w:line="240" w:beforeAutospacing="1" w:afterAutospacing="1"/>
        <w:rPr>
          <w:rFonts w:ascii="Comic Sans MS" w:hAnsi="Comic Sans MS" w:eastAsia="Times New Roman" w:cs="Times New Roman"/>
          <w:i/>
          <w:i/>
          <w:color w:val="002060"/>
          <w:sz w:val="24"/>
          <w:szCs w:val="24"/>
          <w:lang w:eastAsia="ru-RU"/>
        </w:rPr>
      </w:pPr>
      <w:r>
        <w:rPr>
          <w:rFonts w:eastAsia="Times New Roman" w:cs="Times New Roman" w:ascii="Comic Sans MS" w:hAnsi="Comic Sans MS"/>
          <w:i/>
          <w:color w:val="002060"/>
          <w:sz w:val="24"/>
          <w:szCs w:val="24"/>
          <w:lang w:eastAsia="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низкий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уровень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заработной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платы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служащего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нехватка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денежных</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средств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реализацию</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тех</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иных</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нужд</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желание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приобрести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иное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имущество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получить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иную</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услугу</w:t>
      </w:r>
      <w:r>
        <w:rPr>
          <w:rFonts w:eastAsia="Times New Roman" w:cs="Times New Roman" w:ascii="Comic Sans MS" w:hAnsi="Comic Sans MS"/>
          <w:color w:val="002060"/>
          <w:sz w:val="24"/>
          <w:szCs w:val="24"/>
          <w:lang w:eastAsia="ru-RU"/>
        </w:rPr>
        <w:t>, отправиться в туристическую поездку;</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отсутствие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работы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родственников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служащего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работника</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необходимость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поступления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детей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служащего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работника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образовательное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учреждение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w:t>
      </w:r>
      <w:r>
        <w:rPr>
          <w:rFonts w:eastAsia="Times New Roman" w:cs="Times New Roman" w:ascii="Comic Sans MS" w:hAnsi="Comic Sans MS"/>
          <w:color w:val="002060"/>
          <w:sz w:val="24"/>
          <w:szCs w:val="24"/>
          <w:lang w:eastAsia="ru-RU"/>
        </w:rPr>
        <w:t>.</w:t>
      </w:r>
      <w:r>
        <w:rPr>
          <w:rFonts w:eastAsia="Times New Roman" w:cs="Comic Sans MS" w:ascii="Comic Sans MS" w:hAnsi="Comic Sans MS"/>
          <w:color w:val="002060"/>
          <w:sz w:val="24"/>
          <w:szCs w:val="24"/>
          <w:lang w:eastAsia="ru-RU"/>
        </w:rPr>
        <w:t>д</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jc w:val="center"/>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 xml:space="preserve">СЛОВА И ВЫРАЖЕНИЯ СЛУЖАЩЕГО (РАБОТНИКА), КОТОРЫЕ МОГУТ БЫТЬ ВОСПРИНЯТЫ КАК ПРОСЬБА (НАМЕК) О ДАЧЕ ВЗЯТКИ </w:t>
      </w:r>
      <w:r>
        <w:rPr>
          <w:rFonts w:eastAsia="Times New Roman" w:cs="Times New Roman" w:ascii="Comic Sans MS" w:hAnsi="Comic Sans MS"/>
          <w:b/>
          <w:color w:val="7030A0"/>
          <w:sz w:val="24"/>
          <w:szCs w:val="24"/>
          <w:lang w:eastAsia="ru-RU"/>
        </w:rPr>
        <w:drawing>
          <wp:inline distT="0" distB="9525" distL="0" distR="0">
            <wp:extent cx="1333500" cy="1400175"/>
            <wp:effectExtent l="0" t="0" r="0" b="0"/>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5"/>
                    <a:stretch>
                      <a:fillRect/>
                    </a:stretch>
                  </pic:blipFill>
                  <pic:spPr bwMode="auto">
                    <a:xfrm>
                      <a:off x="0" y="0"/>
                      <a:ext cx="1333500" cy="1400175"/>
                    </a:xfrm>
                    <a:prstGeom prst="rect">
                      <a:avLst/>
                    </a:prstGeom>
                  </pic:spPr>
                </pic:pic>
              </a:graphicData>
            </a:graphic>
          </wp:inline>
        </w:drawing>
      </w:r>
    </w:p>
    <w:tbl>
      <w:tblPr>
        <w:tblW w:w="5045" w:type="dxa"/>
        <w:jc w:val="left"/>
        <w:tblInd w:w="0" w:type="dxa"/>
        <w:tblBorders/>
        <w:tblCellMar>
          <w:top w:w="15" w:type="dxa"/>
          <w:left w:w="15" w:type="dxa"/>
          <w:bottom w:w="15" w:type="dxa"/>
          <w:right w:w="15" w:type="dxa"/>
        </w:tblCellMar>
        <w:tblLook w:noVBand="1" w:val="04a0" w:noHBand="0" w:lastColumn="0" w:firstColumn="1" w:lastRow="0" w:firstRow="1"/>
      </w:tblPr>
      <w:tblGrid>
        <w:gridCol w:w="4490"/>
        <w:gridCol w:w="554"/>
      </w:tblGrid>
      <w:tr>
        <w:trPr/>
        <w:tc>
          <w:tcPr>
            <w:tcW w:w="4490"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«вопрос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решить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трудно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можно»</w:t>
            </w:r>
            <w:r>
              <w:rPr>
                <w:rFonts w:eastAsia="Times New Roman" w:cs="Times New Roman" w:ascii="Comic Sans MS" w:hAnsi="Comic Sans MS"/>
                <w:color w:val="002060"/>
                <w:sz w:val="24"/>
                <w:szCs w:val="24"/>
                <w:lang w:eastAsia="ru-RU"/>
              </w:rPr>
              <w:t xml:space="preserve">;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«спасибо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хлеб</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намажешь»</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«договоримся»</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«нужны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более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веские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аргументы»</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«нужно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обсудить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параметры»</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что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делать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будем</w:t>
            </w:r>
            <w:r>
              <w:rPr>
                <w:rFonts w:eastAsia="Times New Roman" w:cs="Times New Roman" w:ascii="Comic Sans MS" w:hAnsi="Comic Sans MS"/>
                <w:color w:val="002060"/>
                <w:sz w:val="24"/>
                <w:szCs w:val="24"/>
                <w:lang w:eastAsia="ru-RU"/>
              </w:rPr>
              <w:t>?</w:t>
            </w:r>
            <w:r>
              <w:rPr>
                <w:rFonts w:eastAsia="Times New Roman" w:cs="Comic Sans MS" w:ascii="Comic Sans MS" w:hAnsi="Comic Sans MS"/>
                <w:color w:val="002060"/>
                <w:sz w:val="24"/>
                <w:szCs w:val="24"/>
                <w:lang w:eastAsia="ru-RU"/>
              </w:rPr>
              <w:t>»</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w:t>
            </w:r>
            <w:r>
              <w:rPr>
                <w:rFonts w:eastAsia="Times New Roman" w:cs="Times New Roman" w:ascii="Comic Sans MS" w:hAnsi="Comic Sans MS"/>
                <w:color w:val="002060"/>
                <w:sz w:val="24"/>
                <w:szCs w:val="24"/>
                <w:lang w:eastAsia="ru-RU"/>
              </w:rPr>
              <w:t>.</w:t>
            </w:r>
            <w:r>
              <w:rPr>
                <w:rFonts w:eastAsia="Times New Roman" w:cs="Comic Sans MS" w:ascii="Comic Sans MS" w:hAnsi="Comic Sans MS"/>
                <w:color w:val="002060"/>
                <w:sz w:val="24"/>
                <w:szCs w:val="24"/>
                <w:lang w:eastAsia="ru-RU"/>
              </w:rPr>
              <w:t>д</w:t>
            </w:r>
            <w:r>
              <w:rPr>
                <w:rFonts w:eastAsia="Times New Roman" w:cs="Times New Roman" w:ascii="Comic Sans MS" w:hAnsi="Comic Sans MS"/>
                <w:color w:val="002060"/>
                <w:sz w:val="24"/>
                <w:szCs w:val="24"/>
                <w:lang w:eastAsia="ru-RU"/>
              </w:rPr>
              <w:t>.</w:t>
            </w:r>
          </w:p>
        </w:tc>
        <w:tc>
          <w:tcPr>
            <w:tcW w:w="554"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mc:AlternateContent>
                <mc:Choice Requires="wps">
                  <w:drawing>
                    <wp:inline distT="0" distB="0" distL="0" distR="0" wp14:anchorId="252AF641">
                      <wp:extent cx="305435" cy="305435"/>
                      <wp:effectExtent l="0" t="0" r="0" b="0"/>
                      <wp:docPr id="4"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252AF641">
                      <w10:wrap type="none"/>
                      <v:fill o:detectmouseclick="t" on="false"/>
                      <v:stroke color="#3465a4" joinstyle="round" endcap="flat"/>
                    </v:rect>
                  </w:pict>
                </mc:Fallback>
              </mc:AlternateContent>
            </w:r>
          </w:p>
        </w:tc>
      </w:tr>
    </w:tbl>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ДЕЙСТВИЯ, КОТОРЫЕ МОГУТ ВОСПРИНИМАТЬСЯ ОКРУЖАЮЩИМИ КАК СОГЛАСИЕ ПРИНЯТЬ ВЗЯТКУ</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переговоры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последующем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трудоустройстве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организацией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которая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извлекла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извлекает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может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извлечь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выгоду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решений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действий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бездействия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служащего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работника</w:t>
      </w:r>
      <w:r>
        <w:rPr>
          <w:rFonts w:eastAsia="Times New Roman" w:cs="Times New Roman" w:ascii="Comic Sans MS" w:hAnsi="Comic Sans MS"/>
          <w:color w:val="002060"/>
          <w:sz w:val="24"/>
          <w:szCs w:val="24"/>
          <w:lang w:eastAsia="ru-RU"/>
        </w:rPr>
        <w:t>);</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родственники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w:t>
      </w:r>
      <w:r>
        <w:rPr>
          <w:rFonts w:eastAsia="Times New Roman" w:cs="Times New Roman" w:ascii="Comic Sans MS" w:hAnsi="Comic Sans MS"/>
          <w:color w:val="002060"/>
          <w:sz w:val="24"/>
          <w:szCs w:val="24"/>
          <w:lang w:eastAsia="ru-RU"/>
        </w:rPr>
        <w:t>его (работника) устраиваются на работу в организацию, которая извлекла, извлекает или может извлечь выгоду из его решений или действий (бездействия);</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родственники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служащего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работника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соглашаются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принять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подарок</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организации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которая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извлекла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извлек</w:t>
      </w:r>
      <w:r>
        <w:rPr>
          <w:rFonts w:eastAsia="Times New Roman" w:cs="Times New Roman" w:ascii="Comic Sans MS" w:hAnsi="Comic Sans MS"/>
          <w:color w:val="002060"/>
          <w:sz w:val="24"/>
          <w:szCs w:val="24"/>
          <w:lang w:eastAsia="ru-RU"/>
        </w:rPr>
        <w:t>ает или может извлечь выгоду из его решений или действий (бездействия) и т.д.;</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НЕКОТОРЫЕ КОСВЕННЫЕ ПРИЗНАКИ ПРЕДЛОЖЕНИЯ ВЗЯТКИ: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разговор</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возможной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носит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иносказательный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характер</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речь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взяткодателя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состоит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из</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односложных</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предложений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содержа</w:t>
      </w:r>
      <w:r>
        <w:rPr>
          <w:rFonts w:eastAsia="Times New Roman" w:cs="Times New Roman" w:ascii="Comic Sans MS" w:hAnsi="Comic Sans MS"/>
          <w:color w:val="002060"/>
          <w:sz w:val="24"/>
          <w:szCs w:val="24"/>
          <w:lang w:eastAsia="ru-RU"/>
        </w:rPr>
        <w:t xml:space="preserve">щих открытых заявлений о том, что при положительном решении спорного вопроса </w:t>
        <w:br/>
        <w:t xml:space="preserve">он передаст ему деньги или окажет какие-либо услуги; никакие «опасные» выражения при этом не допускаются.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ходе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беседы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взяткодатель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наличии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свидетелей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аудио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видеот</w:t>
      </w:r>
      <w:r>
        <w:rPr>
          <w:rFonts w:eastAsia="Times New Roman" w:cs="Times New Roman" w:ascii="Comic Sans MS" w:hAnsi="Comic Sans MS"/>
          <w:color w:val="002060"/>
          <w:sz w:val="24"/>
          <w:szCs w:val="24"/>
          <w:lang w:eastAsia="ru-RU"/>
        </w:rPr>
        <w:t xml:space="preserve">ехники, жестами или мимикой дает понять, что готов обсудить возможности решения этого вопроса в другой обстановке (в другое время, в другом месте).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сумма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характер</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озвучиваются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вместе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тем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соответствующие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цифры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могут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быть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написаны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листке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бумаги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набраны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калькуляторе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компьютере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продемонстрированы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потенциальному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взяткополучателю</w:t>
      </w:r>
      <w:r>
        <w:rPr>
          <w:rFonts w:eastAsia="Times New Roman" w:cs="Times New Roman" w:ascii="Comic Sans MS" w:hAnsi="Comic Sans MS"/>
          <w:color w:val="002060"/>
          <w:sz w:val="24"/>
          <w:szCs w:val="24"/>
          <w:lang w:eastAsia="ru-RU"/>
        </w:rPr>
        <w:t xml:space="preserve">.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взяткодатель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может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неожиданно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прервать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w:t>
      </w:r>
      <w:r>
        <w:rPr>
          <w:rFonts w:eastAsia="Times New Roman" w:cs="Times New Roman" w:ascii="Comic Sans MS" w:hAnsi="Comic Sans MS"/>
          <w:color w:val="002060"/>
          <w:sz w:val="24"/>
          <w:szCs w:val="24"/>
          <w:lang w:eastAsia="ru-RU"/>
        </w:rPr>
        <w:t xml:space="preserve">седу и под благовидным предлогом покинуть помещение, оставив при этом папку с материалами, конверт, портфель, сверток.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взяткодатель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может</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переадресовать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продолжение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контакта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другому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человеку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напрямую</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связанному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решением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вопроса</w:t>
      </w:r>
      <w:r>
        <w:rPr>
          <w:rFonts w:eastAsia="Times New Roman" w:cs="Times New Roman" w:ascii="Comic Sans MS" w:hAnsi="Comic Sans MS"/>
          <w:color w:val="002060"/>
          <w:sz w:val="24"/>
          <w:szCs w:val="24"/>
          <w:lang w:eastAsia="ru-RU"/>
        </w:rPr>
        <w:t xml:space="preserve">.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 xml:space="preserve">Признаки коммерческого подкупа аналогичны признакам взятки. </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ВАШИ ДЕЙСТВИЯ В СЛУЧАЕ ПРЕДЛОЖЕНИЯ ИЛИ ВЫМОГАТЕЛЬСТВА ВЗЯТКИ</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вести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себя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крайне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осторожно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вежливо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без</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заискивания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допуская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опрометчивых</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высказываний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которые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могли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трактоваться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взяткодателем</w:t>
      </w:r>
      <w:r>
        <w:rPr>
          <w:rFonts w:eastAsia="Times New Roman" w:cs="Times New Roman" w:ascii="Comic Sans MS" w:hAnsi="Comic Sans MS"/>
          <w:color w:val="002060"/>
          <w:sz w:val="24"/>
          <w:szCs w:val="24"/>
          <w:lang w:eastAsia="ru-RU"/>
        </w:rPr>
        <w:t xml:space="preserve"> (взятковымогателем) либо как готовность, либо как категорический отказ принять (дать) взятку;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внимательно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выслушать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точно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запомнить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предложенные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Вам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условия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размеры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сумм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наименование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товаров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характер</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услуг</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сроки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способы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передачи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форма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к</w:t>
      </w:r>
      <w:r>
        <w:rPr>
          <w:rFonts w:eastAsia="Times New Roman" w:cs="Times New Roman" w:ascii="Comic Sans MS" w:hAnsi="Comic Sans MS"/>
          <w:color w:val="002060"/>
          <w:sz w:val="24"/>
          <w:szCs w:val="24"/>
          <w:lang w:eastAsia="ru-RU"/>
        </w:rPr>
        <w:t xml:space="preserve">оммерческого подкупа, последовательность решения вопросов);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постараться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перенести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вопрос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времени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месте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передачи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следующей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беседы</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предложить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хорошо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знакомое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Вам</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место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для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следующей</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встречи</w:t>
      </w:r>
      <w:r>
        <w:rPr>
          <w:rFonts w:eastAsia="Times New Roman" w:cs="Times New Roman" w:ascii="Comic Sans MS" w:hAnsi="Comic Sans MS"/>
          <w:color w:val="002060"/>
          <w:sz w:val="24"/>
          <w:szCs w:val="24"/>
          <w:lang w:eastAsia="ru-RU"/>
        </w:rPr>
        <w:t xml:space="preserve">;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не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берите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инициативу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разговоре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себя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б</w:t>
      </w:r>
      <w:r>
        <w:rPr>
          <w:rFonts w:eastAsia="Times New Roman" w:cs="Times New Roman" w:ascii="Comic Sans MS" w:hAnsi="Comic Sans MS"/>
          <w:color w:val="002060"/>
          <w:sz w:val="24"/>
          <w:szCs w:val="24"/>
          <w:lang w:eastAsia="ru-RU"/>
        </w:rPr>
        <w:t xml:space="preserve">ольше «работайте на прием», позволяйте потенциальному взяткополучателю (взяткодателю) «выговориться», сообщить Вам как можно больше информации; </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Symbol" w:cs="Symbol" w:ascii="Symbol" w:hAnsi="Symbol"/>
          <w:color w:val="002060"/>
          <w:sz w:val="24"/>
          <w:szCs w:val="24"/>
          <w:lang w:eastAsia="ru-RU"/>
        </w:rPr>
        <w:t></w:t>
      </w:r>
      <w:r>
        <w:rPr>
          <w:rFonts w:eastAsia="Times New Roman" w:cs="Times New Roman" w:ascii="Times New Roman" w:hAnsi="Times New Roman"/>
          <w:color w:val="002060"/>
          <w:sz w:val="24"/>
          <w:szCs w:val="24"/>
          <w:lang w:eastAsia="ru-RU"/>
        </w:rPr>
        <w:t>​</w:t>
      </w:r>
      <w:r>
        <w:rPr>
          <w:rFonts w:eastAsia="Times New Roman" w:cs="Comic Sans MS" w:ascii="Comic Sans MS" w:hAnsi="Comic Sans MS"/>
          <w:color w:val="002060"/>
          <w:sz w:val="24"/>
          <w:szCs w:val="24"/>
          <w:lang w:eastAsia="ru-RU"/>
        </w:rPr>
        <w:t> </w:t>
      </w:r>
      <w:r>
        <w:rPr>
          <w:rFonts w:eastAsia="Times New Roman" w:cs="Comic Sans MS" w:ascii="Comic Sans MS" w:hAnsi="Comic Sans MS"/>
          <w:color w:val="002060"/>
          <w:sz w:val="24"/>
          <w:szCs w:val="24"/>
          <w:lang w:eastAsia="ru-RU"/>
        </w:rPr>
        <w:t>при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наличии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у</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Вас</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диктофона</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постараться</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записать</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скрытно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предложение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о</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взятке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или</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ее</w:t>
      </w:r>
      <w:r>
        <w:rPr>
          <w:rFonts w:eastAsia="Times New Roman" w:cs="Times New Roman" w:ascii="Comic Sans MS" w:hAnsi="Comic Sans MS"/>
          <w:color w:val="002060"/>
          <w:sz w:val="24"/>
          <w:szCs w:val="24"/>
          <w:lang w:eastAsia="ru-RU"/>
        </w:rPr>
        <w:t xml:space="preserve"> </w:t>
      </w:r>
      <w:r>
        <w:rPr>
          <w:rFonts w:eastAsia="Times New Roman" w:cs="Comic Sans MS" w:ascii="Comic Sans MS" w:hAnsi="Comic Sans MS"/>
          <w:color w:val="002060"/>
          <w:sz w:val="24"/>
          <w:szCs w:val="24"/>
          <w:lang w:eastAsia="ru-RU"/>
        </w:rPr>
        <w:t>вымогательстве</w:t>
      </w:r>
      <w:r>
        <w:rPr>
          <w:rFonts w:eastAsia="Times New Roman" w:cs="Times New Roman" w:ascii="Comic Sans MS" w:hAnsi="Comic Sans MS"/>
          <w:color w:val="002060"/>
          <w:sz w:val="24"/>
          <w:szCs w:val="24"/>
          <w:lang w:eastAsia="ru-RU"/>
        </w:rPr>
        <w:t xml:space="preserve">. </w:t>
      </w:r>
    </w:p>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 xml:space="preserve">ЧТО СЛЕДУЕТ ПРЕДПРИНЯТЬ СРАЗУ ПОСЛЕ СВЕРШИВШЕГОСЯ ФАКТА ПРЕДЛОЖЕНИЯ ИЛИ ВЫМОГАТЕЛЬСТВА ВЗЯТКИ? </w:t>
      </w:r>
    </w:p>
    <w:tbl>
      <w:tblPr>
        <w:tblW w:w="9445" w:type="dxa"/>
        <w:jc w:val="left"/>
        <w:tblInd w:w="0" w:type="dxa"/>
        <w:tblBorders/>
        <w:tblCellMar>
          <w:top w:w="15" w:type="dxa"/>
          <w:left w:w="15" w:type="dxa"/>
          <w:bottom w:w="15" w:type="dxa"/>
          <w:right w:w="15" w:type="dxa"/>
        </w:tblCellMar>
        <w:tblLook w:noVBand="1" w:val="04a0" w:noHBand="0" w:lastColumn="0" w:firstColumn="1" w:lastRow="0" w:firstRow="1"/>
      </w:tblPr>
      <w:tblGrid>
        <w:gridCol w:w="81"/>
        <w:gridCol w:w="9363"/>
      </w:tblGrid>
      <w:tr>
        <w:trPr/>
        <w:tc>
          <w:tcPr>
            <w:tcW w:w="81" w:type="dxa"/>
            <w:tcBorders/>
            <w:shd w:fill="auto" w:val="clear"/>
            <w:vAlign w:val="center"/>
          </w:tcPr>
          <w:p>
            <w:pPr>
              <w:pStyle w:val="Normal"/>
              <w:spacing w:lineRule="auto" w:line="240" w:before="0" w:after="0"/>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r>
          </w:p>
        </w:tc>
        <w:tc>
          <w:tcPr>
            <w:tcW w:w="9363"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 xml:space="preserve">Уведомить представителя нанимателя (работодателя), органы прокуратуры или другие государственные органы </w:t>
              <w:b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w:t>
            </w:r>
          </w:p>
        </w:tc>
      </w:tr>
      <w:tr>
        <w:trPr/>
        <w:tc>
          <w:tcPr>
            <w:tcW w:w="81" w:type="dxa"/>
            <w:tcBorders/>
            <w:shd w:fill="auto" w:val="clear"/>
            <w:vAlign w:val="center"/>
          </w:tcPr>
          <w:p>
            <w:pPr>
              <w:pStyle w:val="Normal"/>
              <w:spacing w:lineRule="auto" w:line="240" w:before="0" w:after="0"/>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r>
          </w:p>
        </w:tc>
        <w:tc>
          <w:tcPr>
            <w:tcW w:w="9363"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отдел организационного и кадрового обеспечения на имя министра образования и молодежной политики Ставропольского края уведомление о склонении к коррупционному правонарушению </w:t>
            </w:r>
          </w:p>
        </w:tc>
      </w:tr>
    </w:tbl>
    <w:p>
      <w:pPr>
        <w:pStyle w:val="Normal"/>
        <w:spacing w:lineRule="auto" w:line="240" w:beforeAutospacing="1" w:afterAutospacing="1"/>
        <w:rPr>
          <w:rFonts w:ascii="Comic Sans MS" w:hAnsi="Comic Sans MS" w:eastAsia="Times New Roman" w:cs="Times New Roman"/>
          <w:b/>
          <w:b/>
          <w:color w:val="7030A0"/>
          <w:sz w:val="24"/>
          <w:szCs w:val="24"/>
          <w:lang w:eastAsia="ru-RU"/>
        </w:rPr>
      </w:pPr>
      <w:r>
        <w:rPr>
          <w:rFonts w:eastAsia="Times New Roman" w:cs="Times New Roman" w:ascii="Comic Sans MS" w:hAnsi="Comic Sans MS"/>
          <w:b/>
          <w:color w:val="7030A0"/>
          <w:sz w:val="24"/>
          <w:szCs w:val="24"/>
          <w:lang w:eastAsia="ru-RU"/>
        </w:rPr>
        <w:t>ВНИМАНИЕ</w:t>
      </w:r>
    </w:p>
    <w:tbl>
      <w:tblPr>
        <w:tblW w:w="9445" w:type="dxa"/>
        <w:jc w:val="left"/>
        <w:tblInd w:w="0" w:type="dxa"/>
        <w:tblBorders/>
        <w:tblCellMar>
          <w:top w:w="15" w:type="dxa"/>
          <w:left w:w="15" w:type="dxa"/>
          <w:bottom w:w="15" w:type="dxa"/>
          <w:right w:w="15" w:type="dxa"/>
        </w:tblCellMar>
        <w:tblLook w:noVBand="1" w:val="04a0" w:noHBand="0" w:lastColumn="0" w:firstColumn="1" w:lastRow="0" w:firstRow="1"/>
      </w:tblPr>
      <w:tblGrid>
        <w:gridCol w:w="555"/>
        <w:gridCol w:w="8889"/>
      </w:tblGrid>
      <w:tr>
        <w:trPr/>
        <w:tc>
          <w:tcPr>
            <w:tcW w:w="555"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mc:AlternateContent>
                <mc:Choice Requires="wps">
                  <w:drawing>
                    <wp:inline distT="0" distB="0" distL="0" distR="0" wp14:anchorId="0D682C41">
                      <wp:extent cx="305435" cy="305435"/>
                      <wp:effectExtent l="0" t="0" r="0" b="0"/>
                      <wp:docPr id="5"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rect id="shape_0" stroked="f" style="position:absolute;margin-left:0pt;margin-top:0pt;width:23.95pt;height:23.95pt" wp14:anchorId="0D682C41">
                      <w10:wrap type="none"/>
                      <v:fill o:detectmouseclick="t" on="false"/>
                      <v:stroke color="#3465a4" joinstyle="round" endcap="flat"/>
                    </v:rect>
                  </w:pict>
                </mc:Fallback>
              </mc:AlternateContent>
            </w:r>
          </w:p>
        </w:tc>
        <w:tc>
          <w:tcPr>
            <w:tcW w:w="8889" w:type="dxa"/>
            <w:tcBorders/>
            <w:shd w:fill="auto" w:val="clear"/>
            <w:vAlign w:val="center"/>
          </w:tcPr>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с государственной службы либо привлечение его к иным видам ответственности в соответствии с законодательством Российской Федерации.</w:t>
            </w:r>
          </w:p>
        </w:tc>
      </w:tr>
    </w:tbl>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pPr>
        <w:pStyle w:val="Normal"/>
        <w:spacing w:lineRule="auto" w:line="240" w:beforeAutospacing="1" w:afterAutospacing="1"/>
        <w:rPr>
          <w:rFonts w:ascii="Comic Sans MS" w:hAnsi="Comic Sans MS" w:eastAsia="Times New Roman" w:cs="Times New Roman"/>
          <w:color w:val="002060"/>
          <w:sz w:val="24"/>
          <w:szCs w:val="24"/>
          <w:lang w:eastAsia="ru-RU"/>
        </w:rPr>
      </w:pPr>
      <w:r>
        <w:rPr>
          <w:rFonts w:eastAsia="Times New Roman" w:cs="Times New Roman" w:ascii="Comic Sans MS" w:hAnsi="Comic Sans MS"/>
          <w:color w:val="002060"/>
          <w:sz w:val="24"/>
          <w:szCs w:val="24"/>
          <w:lang w:eastAsia="ru-RU"/>
        </w:rPr>
      </w:r>
    </w:p>
    <w:p>
      <w:pPr>
        <w:pStyle w:val="Normal"/>
        <w:spacing w:lineRule="auto" w:line="240" w:beforeAutospacing="1" w:afterAutospacing="1"/>
        <w:jc w:val="right"/>
        <w:rPr>
          <w:rFonts w:ascii="Comic Sans MS" w:hAnsi="Comic Sans MS" w:eastAsia="Times New Roman" w:cs="Times New Roman"/>
          <w:color w:val="7030A0"/>
          <w:sz w:val="24"/>
          <w:szCs w:val="24"/>
          <w:lang w:eastAsia="ru-RU"/>
        </w:rPr>
      </w:pPr>
      <w:r>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omic Sans MS">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e934bc"/>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e934b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lck.yandex.ru/redir/dv/*data=url%3Dhttp%253A%252F%252Fru.wikipedia.org%252Fwiki%252F%2525D0%252594%2525D0%2525B5%2525D0%2525BD%2525D1%25258C%2525D0%2525B3%2525D0%2525B8%2522%2520%255Co%2520%2522%25D0%2594%25D0%25B5%25D0%25BD%25D1%258C%25D0%25B3%25D0%25B8%26ts%3D1455524080%26uid%3D697806001418365163&amp;sign=84c647a072f05f516ae47ac11a0ef47c&amp;keyno=1" TargetMode="External"/><Relationship Id="rId3" Type="http://schemas.openxmlformats.org/officeDocument/2006/relationships/image" Target="media/image1.png"/><Relationship Id="rId4" Type="http://schemas.openxmlformats.org/officeDocument/2006/relationships/hyperlink" Target="http://clck.yandex.ru/redir/dv/*data=url%3Dconsultantplus%253A%252F%252Foffline%252Fref%253DF59F9DD42BA53DF56C55145355C34ACB5CA4F4C23DA264100EC3A8E663AF95BA8528F63F43AE4B4Ds2TFG%26ts%3D1455524080%26uid%3D697806001418365163&amp;sign=693cf7de8bf532eba703917021257355&amp;keyno=1" TargetMode="Externa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LibreOffice/5.4.2.2$Linux_X86_64 LibreOffice_project/40m0$Build-2</Application>
  <Pages>5</Pages>
  <Words>536</Words>
  <Characters>3574</Characters>
  <CharactersWithSpaces>7053</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2016-02-15T07:14:00Z</dcterms:created>
  <dc:creator>SMART</dc:creator>
  <dc:description/>
  <dc:language>ru-RU</dc:language>
  <cp:lastModifiedBy/>
  <dcterms:modified xsi:type="dcterms:W3CDTF">2018-02-19T20:45:32Z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